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95B" w:rsidRPr="006101AE" w:rsidRDefault="000A295B" w:rsidP="000A295B">
      <w:pPr>
        <w:jc w:val="center"/>
        <w:rPr>
          <w:rFonts w:ascii="PF Din Text Cond Pro Light" w:hAnsi="PF Din Text Cond Pro Light" w:cs="Arial"/>
          <w:b/>
          <w:sz w:val="26"/>
        </w:rPr>
      </w:pPr>
      <w:r w:rsidRPr="006101AE">
        <w:rPr>
          <w:rFonts w:ascii="PF Din Text Cond Pro Light" w:hAnsi="PF Din Text Cond Pro Light" w:cs="Arial"/>
          <w:b/>
          <w:sz w:val="26"/>
        </w:rPr>
        <w:t>Контрольная работа налоговых органов по Республике Бурятия за 2014 год</w:t>
      </w:r>
    </w:p>
    <w:p w:rsidR="000A295B" w:rsidRPr="00995634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16"/>
          <w:szCs w:val="16"/>
        </w:rPr>
      </w:pP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proofErr w:type="gramStart"/>
      <w:r w:rsidRPr="006101AE">
        <w:rPr>
          <w:rFonts w:ascii="PF Din Text Cond Pro Light" w:hAnsi="PF Din Text Cond Pro Light" w:cs="Arial"/>
          <w:sz w:val="26"/>
        </w:rPr>
        <w:t>В 2014 году при сокращении количества выездных налоговых проверок на 30% (в 2014 г.- 159</w:t>
      </w:r>
      <w:r>
        <w:rPr>
          <w:rFonts w:ascii="PF Din Text Cond Pro Light" w:hAnsi="PF Din Text Cond Pro Light" w:cs="Arial"/>
          <w:sz w:val="26"/>
        </w:rPr>
        <w:t xml:space="preserve"> или 0,4% от количества зарегистрированных организаций и ИП</w:t>
      </w:r>
      <w:r w:rsidRPr="006101AE">
        <w:rPr>
          <w:rFonts w:ascii="PF Din Text Cond Pro Light" w:hAnsi="PF Din Text Cond Pro Light" w:cs="Arial"/>
          <w:sz w:val="26"/>
        </w:rPr>
        <w:t>, в 2013г. - 221), уровень доначислений по результатам контрольной работы не только сохранился на прежнем уровне, но и увеличился на 1,0% благодаря более качественному камеральному контролю. (1027 млн. руб. в 2014 г. против 1014,3 млн. руб. в 2013</w:t>
      </w:r>
      <w:proofErr w:type="gramEnd"/>
      <w:r w:rsidRPr="006101AE">
        <w:rPr>
          <w:rFonts w:ascii="PF Din Text Cond Pro Light" w:hAnsi="PF Din Text Cond Pro Light" w:cs="Arial"/>
          <w:sz w:val="26"/>
        </w:rPr>
        <w:t xml:space="preserve"> </w:t>
      </w:r>
      <w:proofErr w:type="gramStart"/>
      <w:r w:rsidRPr="006101AE">
        <w:rPr>
          <w:rFonts w:ascii="PF Din Text Cond Pro Light" w:hAnsi="PF Din Text Cond Pro Light" w:cs="Arial"/>
          <w:sz w:val="26"/>
        </w:rPr>
        <w:t>г</w:t>
      </w:r>
      <w:proofErr w:type="gramEnd"/>
      <w:r w:rsidRPr="006101AE">
        <w:rPr>
          <w:rFonts w:ascii="PF Din Text Cond Pro Light" w:hAnsi="PF Din Text Cond Pro Light" w:cs="Arial"/>
          <w:sz w:val="26"/>
        </w:rPr>
        <w:t xml:space="preserve">.). 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Увеличилась эффективность выездных налоговых проверок - на одну проверку организации, ИП и ФЛ, выявившую нарушение, в среднем начислено 5</w:t>
      </w:r>
      <w:r>
        <w:rPr>
          <w:rFonts w:ascii="PF Din Text Cond Pro Light" w:hAnsi="PF Din Text Cond Pro Light" w:cs="Arial"/>
          <w:sz w:val="26"/>
        </w:rPr>
        <w:t>,</w:t>
      </w:r>
      <w:r w:rsidRPr="006101AE">
        <w:rPr>
          <w:rFonts w:ascii="PF Din Text Cond Pro Light" w:hAnsi="PF Din Text Cond Pro Light" w:cs="Arial"/>
          <w:sz w:val="26"/>
        </w:rPr>
        <w:t>4</w:t>
      </w:r>
      <w:r>
        <w:rPr>
          <w:rFonts w:ascii="PF Din Text Cond Pro Light" w:hAnsi="PF Din Text Cond Pro Light" w:cs="Arial"/>
          <w:sz w:val="26"/>
        </w:rPr>
        <w:t xml:space="preserve"> млн</w:t>
      </w:r>
      <w:r w:rsidRPr="006101AE">
        <w:rPr>
          <w:rFonts w:ascii="PF Din Text Cond Pro Light" w:hAnsi="PF Din Text Cond Pro Light" w:cs="Arial"/>
          <w:sz w:val="26"/>
        </w:rPr>
        <w:t>.</w:t>
      </w:r>
      <w:r>
        <w:rPr>
          <w:rFonts w:ascii="PF Din Text Cond Pro Light" w:hAnsi="PF Din Text Cond Pro Light" w:cs="Arial"/>
          <w:sz w:val="26"/>
        </w:rPr>
        <w:t xml:space="preserve"> </w:t>
      </w:r>
      <w:r w:rsidRPr="006101AE">
        <w:rPr>
          <w:rFonts w:ascii="PF Din Text Cond Pro Light" w:hAnsi="PF Din Text Cond Pro Light" w:cs="Arial"/>
          <w:sz w:val="26"/>
        </w:rPr>
        <w:t>руб.</w:t>
      </w:r>
      <w:r>
        <w:rPr>
          <w:rFonts w:ascii="PF Din Text Cond Pro Light" w:hAnsi="PF Din Text Cond Pro Light" w:cs="Arial"/>
          <w:sz w:val="26"/>
        </w:rPr>
        <w:t xml:space="preserve"> Показан</w:t>
      </w:r>
      <w:r w:rsidRPr="006101AE">
        <w:rPr>
          <w:rFonts w:ascii="PF Din Text Cond Pro Light" w:hAnsi="PF Din Text Cond Pro Light" w:cs="Arial"/>
          <w:sz w:val="26"/>
        </w:rPr>
        <w:t xml:space="preserve"> рост в 1,2 раза (</w:t>
      </w:r>
      <w:r>
        <w:rPr>
          <w:rFonts w:ascii="PF Din Text Cond Pro Light" w:hAnsi="PF Din Text Cond Pro Light" w:cs="Arial"/>
          <w:sz w:val="26"/>
        </w:rPr>
        <w:t xml:space="preserve">в 2013 году </w:t>
      </w:r>
      <w:r w:rsidRPr="006101AE">
        <w:rPr>
          <w:rFonts w:ascii="PF Din Text Cond Pro Light" w:hAnsi="PF Din Text Cond Pro Light" w:cs="Arial"/>
          <w:sz w:val="26"/>
        </w:rPr>
        <w:t>4</w:t>
      </w:r>
      <w:r>
        <w:rPr>
          <w:rFonts w:ascii="PF Din Text Cond Pro Light" w:hAnsi="PF Din Text Cond Pro Light" w:cs="Arial"/>
          <w:sz w:val="26"/>
        </w:rPr>
        <w:t>,</w:t>
      </w:r>
      <w:r w:rsidRPr="006101AE">
        <w:rPr>
          <w:rFonts w:ascii="PF Din Text Cond Pro Light" w:hAnsi="PF Din Text Cond Pro Light" w:cs="Arial"/>
          <w:sz w:val="26"/>
        </w:rPr>
        <w:t>4</w:t>
      </w:r>
      <w:r>
        <w:rPr>
          <w:rFonts w:ascii="PF Din Text Cond Pro Light" w:hAnsi="PF Din Text Cond Pro Light" w:cs="Arial"/>
          <w:sz w:val="26"/>
        </w:rPr>
        <w:t xml:space="preserve"> млн</w:t>
      </w:r>
      <w:r w:rsidRPr="006101AE">
        <w:rPr>
          <w:rFonts w:ascii="PF Din Text Cond Pro Light" w:hAnsi="PF Din Text Cond Pro Light" w:cs="Arial"/>
          <w:sz w:val="26"/>
        </w:rPr>
        <w:t>.</w:t>
      </w:r>
      <w:r>
        <w:rPr>
          <w:rFonts w:ascii="PF Din Text Cond Pro Light" w:hAnsi="PF Din Text Cond Pro Light" w:cs="Arial"/>
          <w:sz w:val="26"/>
        </w:rPr>
        <w:t xml:space="preserve"> </w:t>
      </w:r>
      <w:r w:rsidRPr="006101AE">
        <w:rPr>
          <w:rFonts w:ascii="PF Din Text Cond Pro Light" w:hAnsi="PF Din Text Cond Pro Light" w:cs="Arial"/>
          <w:sz w:val="26"/>
        </w:rPr>
        <w:t>руб.</w:t>
      </w:r>
      <w:r>
        <w:rPr>
          <w:rFonts w:ascii="PF Din Text Cond Pro Light" w:hAnsi="PF Din Text Cond Pro Light" w:cs="Arial"/>
          <w:sz w:val="26"/>
        </w:rPr>
        <w:t xml:space="preserve"> на 1 проверку</w:t>
      </w:r>
      <w:r w:rsidRPr="006101AE">
        <w:rPr>
          <w:rFonts w:ascii="PF Din Text Cond Pro Light" w:hAnsi="PF Din Text Cond Pro Light" w:cs="Arial"/>
          <w:sz w:val="26"/>
        </w:rPr>
        <w:t>).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 xml:space="preserve">Снизилось количество низкоэффективных проверок организаций с доначислениями менее 1 млн. руб., с 53 </w:t>
      </w:r>
      <w:r>
        <w:rPr>
          <w:rFonts w:ascii="PF Din Text Cond Pro Light" w:hAnsi="PF Din Text Cond Pro Light" w:cs="Arial"/>
          <w:sz w:val="26"/>
        </w:rPr>
        <w:t xml:space="preserve">в 2013 году до </w:t>
      </w:r>
      <w:r w:rsidRPr="006101AE">
        <w:rPr>
          <w:rFonts w:ascii="PF Din Text Cond Pro Light" w:hAnsi="PF Din Text Cond Pro Light" w:cs="Arial"/>
          <w:sz w:val="26"/>
        </w:rPr>
        <w:t>23 проверок</w:t>
      </w:r>
      <w:r>
        <w:rPr>
          <w:rFonts w:ascii="PF Din Text Cond Pro Light" w:hAnsi="PF Din Text Cond Pro Light" w:cs="Arial"/>
          <w:sz w:val="26"/>
        </w:rPr>
        <w:t>.</w:t>
      </w:r>
      <w:r w:rsidRPr="006101AE">
        <w:rPr>
          <w:rFonts w:ascii="PF Din Text Cond Pro Light" w:hAnsi="PF Din Text Cond Pro Light" w:cs="Arial"/>
          <w:sz w:val="26"/>
        </w:rPr>
        <w:t xml:space="preserve"> </w:t>
      </w:r>
      <w:r>
        <w:rPr>
          <w:rFonts w:ascii="PF Din Text Cond Pro Light" w:hAnsi="PF Din Text Cond Pro Light" w:cs="Arial"/>
          <w:sz w:val="26"/>
        </w:rPr>
        <w:t>У</w:t>
      </w:r>
      <w:r w:rsidRPr="006101AE">
        <w:rPr>
          <w:rFonts w:ascii="PF Din Text Cond Pro Light" w:hAnsi="PF Din Text Cond Pro Light" w:cs="Arial"/>
          <w:sz w:val="26"/>
        </w:rPr>
        <w:t>дельный вес таких проверок снизился</w:t>
      </w:r>
      <w:r>
        <w:rPr>
          <w:rFonts w:ascii="PF Din Text Cond Pro Light" w:hAnsi="PF Din Text Cond Pro Light" w:cs="Arial"/>
          <w:sz w:val="26"/>
        </w:rPr>
        <w:t xml:space="preserve"> </w:t>
      </w:r>
      <w:r w:rsidRPr="006101AE">
        <w:rPr>
          <w:rFonts w:ascii="PF Din Text Cond Pro Light" w:hAnsi="PF Din Text Cond Pro Light" w:cs="Arial"/>
          <w:sz w:val="26"/>
        </w:rPr>
        <w:t xml:space="preserve">на 15,0 процентных пунктов (с 34,9% до 20%). 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Основные доначисления по результатам выездных проверок за 2014 г. пришлись на 4 отрасли: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- добыча (коды ОКВЭД 10-14);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- строительство (код ОКВЭД 45);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- оптовая и розничная торговля (коды ОКВЭД 50-52);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- жилищно-коммунальное хозяйство (коды ОКВЭД 90-93).</w:t>
      </w:r>
    </w:p>
    <w:p w:rsidR="000A295B" w:rsidRPr="006101AE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>В совокупности на долю вышеуказанных отраслей за 2014 г. приходится 90% всех доначислений, в 2013 году – 77%, в 2012 – 83%.</w:t>
      </w:r>
    </w:p>
    <w:p w:rsidR="000A295B" w:rsidRDefault="000A295B" w:rsidP="000A295B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sz w:val="26"/>
        </w:rPr>
      </w:pPr>
      <w:r w:rsidRPr="006101AE">
        <w:rPr>
          <w:rFonts w:ascii="PF Din Text Cond Pro Light" w:hAnsi="PF Din Text Cond Pro Light" w:cs="Arial"/>
          <w:sz w:val="26"/>
        </w:rPr>
        <w:t xml:space="preserve">Выбор этих отраслей не случаен, 4 перечисленные выше отрасли </w:t>
      </w:r>
      <w:r>
        <w:rPr>
          <w:rFonts w:ascii="PF Din Text Cond Pro Light" w:hAnsi="PF Din Text Cond Pro Light" w:cs="Arial"/>
          <w:sz w:val="26"/>
        </w:rPr>
        <w:t>находятся в зоне налогового риска</w:t>
      </w:r>
      <w:r w:rsidRPr="006101AE">
        <w:rPr>
          <w:rFonts w:ascii="PF Din Text Cond Pro Light" w:hAnsi="PF Din Text Cond Pro Light" w:cs="Arial"/>
          <w:sz w:val="26"/>
        </w:rPr>
        <w:t>.</w:t>
      </w:r>
    </w:p>
    <w:p w:rsidR="003C77C6" w:rsidRDefault="000A295B" w:rsidP="000A295B">
      <w:pPr>
        <w:rPr>
          <w:lang w:val="en-US"/>
        </w:rPr>
      </w:pPr>
      <w:r>
        <w:rPr>
          <w:rFonts w:ascii="Trebuchet MS" w:hAnsi="Trebuchet MS"/>
          <w:b/>
          <w:noProof/>
        </w:rPr>
        <w:drawing>
          <wp:inline distT="0" distB="0" distL="0" distR="0">
            <wp:extent cx="5734050" cy="3086100"/>
            <wp:effectExtent l="0" t="0" r="0" b="0"/>
            <wp:docPr id="1" name="Рисунок 1" descr="ap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95B" w:rsidRDefault="000A295B" w:rsidP="000A295B">
      <w:pPr>
        <w:rPr>
          <w:sz w:val="26"/>
          <w:szCs w:val="26"/>
        </w:rPr>
      </w:pPr>
    </w:p>
    <w:p w:rsidR="000A295B" w:rsidRDefault="000A295B" w:rsidP="000A295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0A295B" w:rsidRPr="000A295B" w:rsidRDefault="000A295B" w:rsidP="000A295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</w:t>
      </w:r>
      <w:bookmarkStart w:id="0" w:name="_GoBack"/>
      <w:bookmarkEnd w:id="0"/>
      <w:r w:rsidRPr="000A295B">
        <w:rPr>
          <w:sz w:val="26"/>
          <w:szCs w:val="26"/>
        </w:rPr>
        <w:t>Межрайонная ИФНС России №1 по Республике Бурятия</w:t>
      </w:r>
    </w:p>
    <w:sectPr w:rsidR="000A295B" w:rsidRPr="000A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5B"/>
    <w:rsid w:val="000A295B"/>
    <w:rsid w:val="003C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0A295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rsid w:val="000A295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A29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0A295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rsid w:val="000A295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A29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2015-02-24T05:22:00Z</dcterms:created>
  <dcterms:modified xsi:type="dcterms:W3CDTF">2015-02-24T05:24:00Z</dcterms:modified>
</cp:coreProperties>
</file>